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2E" w:rsidRPr="00E325E6" w:rsidRDefault="00B43F41" w:rsidP="00AD771D">
      <w:pPr>
        <w:spacing w:line="240" w:lineRule="atLeast"/>
        <w:jc w:val="center"/>
        <w:rPr>
          <w:rFonts w:ascii="標楷體" w:eastAsia="標楷體" w:hint="eastAsia"/>
          <w:color w:val="D9D9D9"/>
          <w:sz w:val="36"/>
          <w:szCs w:val="36"/>
        </w:rPr>
      </w:pPr>
      <w:bookmarkStart w:id="0" w:name="_GoBack"/>
      <w:bookmarkEnd w:id="0"/>
      <w:r w:rsidRPr="00E325E6">
        <w:rPr>
          <w:rFonts w:ascii="標楷體" w:eastAsia="標楷體" w:hint="eastAsia"/>
          <w:sz w:val="36"/>
          <w:szCs w:val="36"/>
        </w:rPr>
        <w:t>國立</w:t>
      </w:r>
      <w:r w:rsidR="006C5286" w:rsidRPr="00E325E6">
        <w:rPr>
          <w:rFonts w:ascii="標楷體" w:eastAsia="標楷體" w:hint="eastAsia"/>
          <w:sz w:val="36"/>
          <w:szCs w:val="36"/>
        </w:rPr>
        <w:t>澎湖</w:t>
      </w:r>
      <w:r w:rsidRPr="00E325E6">
        <w:rPr>
          <w:rFonts w:ascii="標楷體" w:eastAsia="標楷體" w:hint="eastAsia"/>
          <w:sz w:val="36"/>
          <w:szCs w:val="36"/>
        </w:rPr>
        <w:t>科技大學</w:t>
      </w:r>
      <w:r w:rsidR="006C5286" w:rsidRPr="00E325E6">
        <w:rPr>
          <w:rFonts w:ascii="標楷體" w:eastAsia="標楷體" w:hint="eastAsia"/>
          <w:sz w:val="36"/>
          <w:szCs w:val="36"/>
        </w:rPr>
        <w:t>海</w:t>
      </w:r>
      <w:r w:rsidR="00A23AB8" w:rsidRPr="00E325E6">
        <w:rPr>
          <w:rFonts w:ascii="標楷體" w:eastAsia="標楷體" w:hint="eastAsia"/>
          <w:sz w:val="36"/>
          <w:szCs w:val="36"/>
        </w:rPr>
        <w:t>洋資源暨</w:t>
      </w:r>
      <w:r w:rsidR="006C5286" w:rsidRPr="00E325E6">
        <w:rPr>
          <w:rFonts w:ascii="標楷體" w:eastAsia="標楷體" w:hint="eastAsia"/>
          <w:sz w:val="36"/>
          <w:szCs w:val="36"/>
        </w:rPr>
        <w:t>工</w:t>
      </w:r>
      <w:r w:rsidR="00A23AB8" w:rsidRPr="00E325E6">
        <w:rPr>
          <w:rFonts w:ascii="標楷體" w:eastAsia="標楷體" w:hint="eastAsia"/>
          <w:sz w:val="36"/>
          <w:szCs w:val="36"/>
        </w:rPr>
        <w:t>程學</w:t>
      </w:r>
      <w:r w:rsidR="006C5286" w:rsidRPr="00E325E6">
        <w:rPr>
          <w:rFonts w:ascii="標楷體" w:eastAsia="標楷體" w:hint="eastAsia"/>
          <w:sz w:val="36"/>
          <w:szCs w:val="36"/>
        </w:rPr>
        <w:t>院展示室</w:t>
      </w:r>
      <w:r w:rsidRPr="00E325E6">
        <w:rPr>
          <w:rFonts w:ascii="標楷體" w:eastAsia="標楷體" w:hint="eastAsia"/>
          <w:sz w:val="36"/>
          <w:szCs w:val="36"/>
        </w:rPr>
        <w:t>管理</w:t>
      </w:r>
      <w:r w:rsidR="00CE536D" w:rsidRPr="00E325E6">
        <w:rPr>
          <w:rFonts w:ascii="標楷體" w:eastAsia="標楷體" w:hint="eastAsia"/>
          <w:sz w:val="36"/>
          <w:szCs w:val="36"/>
        </w:rPr>
        <w:t>要點</w:t>
      </w:r>
    </w:p>
    <w:p w:rsidR="00917B17" w:rsidRPr="00BE23D4" w:rsidRDefault="00917B17" w:rsidP="00D56C5B">
      <w:pPr>
        <w:snapToGrid w:val="0"/>
        <w:spacing w:beforeLines="100" w:before="360" w:line="240" w:lineRule="exact"/>
        <w:jc w:val="right"/>
        <w:rPr>
          <w:rFonts w:eastAsia="標楷體"/>
        </w:rPr>
      </w:pPr>
      <w:r w:rsidRPr="00BE23D4">
        <w:rPr>
          <w:rFonts w:eastAsia="標楷體"/>
        </w:rPr>
        <w:t>105</w:t>
      </w:r>
      <w:r w:rsidR="00A11F6A">
        <w:rPr>
          <w:rFonts w:eastAsia="標楷體" w:hint="eastAsia"/>
        </w:rPr>
        <w:t>.10.4</w:t>
      </w:r>
      <w:r w:rsidR="00BE23D4" w:rsidRPr="00BE23D4">
        <w:rPr>
          <w:rFonts w:eastAsia="標楷體"/>
        </w:rPr>
        <w:t>第</w:t>
      </w:r>
      <w:r w:rsidR="00BE23D4" w:rsidRPr="00BE23D4">
        <w:rPr>
          <w:rFonts w:eastAsia="標楷體"/>
        </w:rPr>
        <w:t>1</w:t>
      </w:r>
      <w:r w:rsidR="00BE23D4" w:rsidRPr="00BE23D4">
        <w:rPr>
          <w:rFonts w:eastAsia="標楷體"/>
        </w:rPr>
        <w:t>次</w:t>
      </w:r>
      <w:r w:rsidR="00D56C5B" w:rsidRPr="00BE23D4">
        <w:rPr>
          <w:rFonts w:eastAsia="標楷體"/>
        </w:rPr>
        <w:t>展示室管理辦法研商</w:t>
      </w:r>
      <w:r w:rsidRPr="00BE23D4">
        <w:rPr>
          <w:rFonts w:eastAsia="標楷體"/>
        </w:rPr>
        <w:t>會議通過</w:t>
      </w:r>
    </w:p>
    <w:p w:rsidR="00917B17" w:rsidRDefault="00B556A5" w:rsidP="00A23AB8">
      <w:pPr>
        <w:spacing w:line="240" w:lineRule="exact"/>
        <w:ind w:left="100" w:hangingChars="50" w:hanging="100"/>
        <w:jc w:val="right"/>
        <w:rPr>
          <w:rFonts w:eastAsia="標楷體"/>
        </w:rPr>
      </w:pPr>
      <w:r w:rsidRPr="00BE23D4">
        <w:rPr>
          <w:rFonts w:eastAsia="標楷體"/>
        </w:rPr>
        <w:t>106</w:t>
      </w:r>
      <w:r w:rsidR="00A11F6A">
        <w:rPr>
          <w:rFonts w:eastAsia="標楷體" w:hint="eastAsia"/>
        </w:rPr>
        <w:t>.1.11</w:t>
      </w:r>
      <w:r w:rsidR="00BE23D4" w:rsidRPr="00BE23D4">
        <w:rPr>
          <w:rFonts w:eastAsia="標楷體"/>
        </w:rPr>
        <w:t>第</w:t>
      </w:r>
      <w:r w:rsidR="00BE23D4" w:rsidRPr="00BE23D4">
        <w:rPr>
          <w:rFonts w:eastAsia="標楷體"/>
        </w:rPr>
        <w:t>2</w:t>
      </w:r>
      <w:r w:rsidR="00BE23D4" w:rsidRPr="00BE23D4">
        <w:rPr>
          <w:rFonts w:eastAsia="標楷體"/>
        </w:rPr>
        <w:t>次</w:t>
      </w:r>
      <w:r w:rsidRPr="00BE23D4">
        <w:rPr>
          <w:rFonts w:eastAsia="標楷體"/>
        </w:rPr>
        <w:t>展示室管理辦法研商會議通過</w:t>
      </w:r>
    </w:p>
    <w:p w:rsidR="00A11F6A" w:rsidRPr="006B7097" w:rsidRDefault="00A11F6A" w:rsidP="00A23AB8">
      <w:pPr>
        <w:spacing w:line="240" w:lineRule="exact"/>
        <w:ind w:left="100" w:hangingChars="50" w:hanging="100"/>
        <w:jc w:val="right"/>
        <w:rPr>
          <w:rFonts w:eastAsia="標楷體" w:hint="eastAsia"/>
          <w:color w:val="auto"/>
        </w:rPr>
      </w:pPr>
      <w:r w:rsidRPr="006B7097">
        <w:rPr>
          <w:rFonts w:eastAsia="標楷體" w:hint="eastAsia"/>
          <w:color w:val="auto"/>
        </w:rPr>
        <w:t>106.3.28</w:t>
      </w:r>
      <w:r w:rsidRPr="006B7097">
        <w:rPr>
          <w:rFonts w:eastAsia="標楷體" w:hint="eastAsia"/>
          <w:color w:val="auto"/>
        </w:rPr>
        <w:t>第</w:t>
      </w:r>
      <w:r w:rsidRPr="006B7097">
        <w:rPr>
          <w:rFonts w:eastAsia="標楷體" w:hint="eastAsia"/>
          <w:color w:val="auto"/>
        </w:rPr>
        <w:t>1</w:t>
      </w:r>
      <w:r w:rsidRPr="006B7097">
        <w:rPr>
          <w:rFonts w:eastAsia="標楷體" w:hint="eastAsia"/>
          <w:color w:val="auto"/>
        </w:rPr>
        <w:t>次院務會議通過</w:t>
      </w:r>
    </w:p>
    <w:p w:rsidR="00917B17" w:rsidRPr="006B7097" w:rsidRDefault="000B0602" w:rsidP="00A23AB8">
      <w:pPr>
        <w:spacing w:line="240" w:lineRule="exact"/>
        <w:ind w:left="100" w:hangingChars="50" w:hanging="100"/>
        <w:jc w:val="right"/>
        <w:rPr>
          <w:rFonts w:ascii="標楷體" w:eastAsia="標楷體" w:hint="eastAsia"/>
          <w:color w:val="auto"/>
        </w:rPr>
      </w:pPr>
      <w:r w:rsidRPr="006B7097">
        <w:rPr>
          <w:rFonts w:eastAsia="標楷體" w:hint="eastAsia"/>
          <w:color w:val="auto"/>
        </w:rPr>
        <w:t>106.12.27</w:t>
      </w:r>
      <w:r w:rsidRPr="006B7097">
        <w:rPr>
          <w:rFonts w:eastAsia="標楷體" w:hint="eastAsia"/>
          <w:color w:val="auto"/>
        </w:rPr>
        <w:t>第</w:t>
      </w:r>
      <w:r w:rsidRPr="006B7097">
        <w:rPr>
          <w:rFonts w:eastAsia="標楷體" w:hint="eastAsia"/>
          <w:color w:val="auto"/>
        </w:rPr>
        <w:t>1</w:t>
      </w:r>
      <w:r w:rsidRPr="006B7097">
        <w:rPr>
          <w:rFonts w:eastAsia="標楷體" w:hint="eastAsia"/>
          <w:color w:val="auto"/>
        </w:rPr>
        <w:t>次院務會議通過</w:t>
      </w:r>
    </w:p>
    <w:p w:rsidR="00AD771D" w:rsidRPr="00E325E6" w:rsidRDefault="006C5286" w:rsidP="000B0602">
      <w:pPr>
        <w:numPr>
          <w:ilvl w:val="0"/>
          <w:numId w:val="1"/>
        </w:numPr>
        <w:spacing w:beforeLines="50" w:before="180" w:line="36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E325E6">
        <w:rPr>
          <w:rFonts w:ascii="標楷體" w:eastAsia="標楷體" w:hAnsi="標楷體" w:cs="新細明體" w:hint="eastAsia"/>
          <w:sz w:val="28"/>
          <w:szCs w:val="28"/>
        </w:rPr>
        <w:t>國立澎湖科技大學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海洋資源暨工程學院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（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以下簡稱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本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院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）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所屬之海洋生物展示室、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食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品加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工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展示室、風力及光電展示室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（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以下簡稱海工展示室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）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，為提供</w:t>
      </w:r>
      <w:r w:rsidR="002D462E" w:rsidRPr="00E325E6">
        <w:rPr>
          <w:rFonts w:ascii="標楷體" w:eastAsia="標楷體" w:hAnsi="標楷體" w:cs="新細明體" w:hint="eastAsia"/>
          <w:sz w:val="28"/>
          <w:szCs w:val="28"/>
        </w:rPr>
        <w:t>校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內</w:t>
      </w:r>
      <w:r w:rsidR="002D462E" w:rsidRPr="00E325E6">
        <w:rPr>
          <w:rFonts w:ascii="標楷體" w:eastAsia="標楷體" w:hAnsi="標楷體" w:cs="新細明體" w:hint="eastAsia"/>
          <w:sz w:val="28"/>
          <w:szCs w:val="28"/>
        </w:rPr>
        <w:t>外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展示參觀及本院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教學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所需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，特設置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本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要點</w:t>
      </w:r>
      <w:r w:rsidR="00A23AB8" w:rsidRPr="00E325E6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2D462E" w:rsidRPr="00E325E6" w:rsidRDefault="002D462E" w:rsidP="00CE536D">
      <w:pPr>
        <w:numPr>
          <w:ilvl w:val="0"/>
          <w:numId w:val="1"/>
        </w:numPr>
        <w:spacing w:beforeLines="50" w:before="180" w:line="36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E325E6">
        <w:rPr>
          <w:rFonts w:ascii="標楷體" w:eastAsia="標楷體" w:hAnsi="標楷體" w:cs="新細明體" w:hint="eastAsia"/>
          <w:sz w:val="28"/>
          <w:szCs w:val="28"/>
        </w:rPr>
        <w:t>申請手續</w:t>
      </w:r>
    </w:p>
    <w:p w:rsidR="00A23AB8" w:rsidRPr="00E325E6" w:rsidRDefault="00A23AB8" w:rsidP="00171D6A">
      <w:pPr>
        <w:numPr>
          <w:ilvl w:val="0"/>
          <w:numId w:val="2"/>
        </w:numPr>
        <w:spacing w:line="360" w:lineRule="exact"/>
        <w:ind w:left="1287" w:hanging="567"/>
        <w:jc w:val="both"/>
        <w:rPr>
          <w:rFonts w:ascii="標楷體" w:eastAsia="標楷體" w:hAnsi="標楷體" w:cs="新細明體" w:hint="eastAsia"/>
          <w:sz w:val="28"/>
          <w:szCs w:val="28"/>
        </w:rPr>
      </w:pPr>
      <w:r w:rsidRPr="00E325E6">
        <w:rPr>
          <w:rFonts w:ascii="標楷體" w:eastAsia="標楷體" w:hAnsi="標楷體" w:cs="新細明體"/>
          <w:sz w:val="28"/>
          <w:szCs w:val="28"/>
        </w:rPr>
        <w:t>校外單位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E325E6">
        <w:rPr>
          <w:rFonts w:ascii="標楷體" w:eastAsia="標楷體" w:hAnsi="標楷體" w:cs="新細明體"/>
          <w:sz w:val="28"/>
          <w:szCs w:val="28"/>
        </w:rPr>
        <w:t>團體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）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申請參觀海工展示室</w:t>
      </w:r>
      <w:r w:rsidRPr="00E325E6">
        <w:rPr>
          <w:rFonts w:ascii="標楷體" w:eastAsia="標楷體" w:hAnsi="標楷體" w:cs="新細明體"/>
          <w:sz w:val="28"/>
          <w:szCs w:val="28"/>
        </w:rPr>
        <w:t>，應於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二</w:t>
      </w:r>
      <w:r w:rsidRPr="00E325E6">
        <w:rPr>
          <w:rFonts w:ascii="標楷體" w:eastAsia="標楷體" w:hAnsi="標楷體" w:cs="新細明體"/>
          <w:sz w:val="28"/>
          <w:szCs w:val="28"/>
        </w:rPr>
        <w:t>週前向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本院</w:t>
      </w:r>
      <w:r w:rsidRPr="00E325E6">
        <w:rPr>
          <w:rFonts w:ascii="標楷體" w:eastAsia="標楷體" w:hAnsi="標楷體" w:cs="新細明體"/>
          <w:sz w:val="28"/>
          <w:szCs w:val="28"/>
        </w:rPr>
        <w:t>提出申請，檢附參觀申請表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E325E6">
        <w:rPr>
          <w:rFonts w:ascii="標楷體" w:eastAsia="標楷體" w:hAnsi="標楷體" w:cs="新細明體"/>
          <w:sz w:val="28"/>
          <w:szCs w:val="28"/>
        </w:rPr>
        <w:t>如附件一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）</w:t>
      </w:r>
      <w:r w:rsidRPr="00E325E6">
        <w:rPr>
          <w:rFonts w:ascii="標楷體" w:eastAsia="標楷體" w:hAnsi="標楷體" w:cs="新細明體"/>
          <w:sz w:val="28"/>
          <w:szCs w:val="28"/>
        </w:rPr>
        <w:t>，經核准後，將安排</w:t>
      </w:r>
      <w:r w:rsidR="0048110C" w:rsidRPr="00E325E6">
        <w:rPr>
          <w:rFonts w:ascii="標楷體" w:eastAsia="標楷體" w:hAnsi="標楷體" w:cs="新細明體"/>
          <w:sz w:val="28"/>
          <w:szCs w:val="28"/>
        </w:rPr>
        <w:t>所申請的展示室相關人員辦理參觀展示事宜</w:t>
      </w:r>
      <w:r w:rsidRPr="00E325E6">
        <w:rPr>
          <w:rFonts w:ascii="標楷體" w:eastAsia="標楷體" w:hAnsi="標楷體" w:cs="新細明體"/>
          <w:sz w:val="28"/>
          <w:szCs w:val="28"/>
        </w:rPr>
        <w:t>。</w:t>
      </w:r>
      <w:r w:rsidR="00784B38" w:rsidRPr="00E325E6">
        <w:rPr>
          <w:rFonts w:ascii="標楷體" w:eastAsia="標楷體" w:hAnsi="標楷體" w:cs="新細明體" w:hint="eastAsia"/>
          <w:sz w:val="28"/>
          <w:szCs w:val="28"/>
        </w:rPr>
        <w:t>校內單位申請，則於一週前填妥參觀申請表，向本院提出申請。</w:t>
      </w:r>
    </w:p>
    <w:p w:rsidR="0048110C" w:rsidRPr="00EA1177" w:rsidRDefault="0048110C" w:rsidP="00171D6A">
      <w:pPr>
        <w:numPr>
          <w:ilvl w:val="0"/>
          <w:numId w:val="2"/>
        </w:numPr>
        <w:spacing w:line="360" w:lineRule="exact"/>
        <w:ind w:left="1287" w:hanging="567"/>
        <w:jc w:val="both"/>
        <w:rPr>
          <w:rFonts w:ascii="標楷體" w:eastAsia="標楷體" w:hAnsi="標楷體" w:cs="新細明體" w:hint="eastAsia"/>
          <w:color w:val="auto"/>
          <w:sz w:val="28"/>
          <w:szCs w:val="28"/>
        </w:rPr>
      </w:pPr>
      <w:r w:rsidRPr="00E325E6">
        <w:rPr>
          <w:rFonts w:ascii="標楷體" w:eastAsia="標楷體" w:hAnsi="標楷體" w:cs="新細明體" w:hint="eastAsia"/>
          <w:sz w:val="28"/>
          <w:szCs w:val="28"/>
        </w:rPr>
        <w:t>本</w:t>
      </w:r>
      <w:r w:rsidR="00171D6A" w:rsidRPr="00E325E6">
        <w:rPr>
          <w:rFonts w:ascii="標楷體" w:eastAsia="標楷體" w:hAnsi="標楷體" w:cs="新細明體" w:hint="eastAsia"/>
          <w:sz w:val="28"/>
          <w:szCs w:val="28"/>
        </w:rPr>
        <w:t>院內之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系所教師申請</w:t>
      </w:r>
      <w:r w:rsidR="00652021" w:rsidRPr="00E325E6">
        <w:rPr>
          <w:rFonts w:ascii="標楷體" w:eastAsia="標楷體" w:hAnsi="標楷體" w:cs="新細明體" w:hint="eastAsia"/>
          <w:sz w:val="28"/>
          <w:szCs w:val="28"/>
        </w:rPr>
        <w:t>海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工</w:t>
      </w:r>
      <w:r w:rsidR="00652021" w:rsidRPr="00E325E6">
        <w:rPr>
          <w:rFonts w:ascii="標楷體" w:eastAsia="標楷體" w:hAnsi="標楷體" w:cs="新細明體" w:hint="eastAsia"/>
          <w:sz w:val="28"/>
          <w:szCs w:val="28"/>
        </w:rPr>
        <w:t>展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示</w:t>
      </w:r>
      <w:r w:rsidR="00652021" w:rsidRPr="00E325E6">
        <w:rPr>
          <w:rFonts w:ascii="標楷體" w:eastAsia="標楷體" w:hAnsi="標楷體" w:cs="新細明體" w:hint="eastAsia"/>
          <w:sz w:val="28"/>
          <w:szCs w:val="28"/>
        </w:rPr>
        <w:t>室</w:t>
      </w:r>
      <w:r w:rsidR="00BC0079" w:rsidRPr="00E325E6">
        <w:rPr>
          <w:rFonts w:ascii="標楷體" w:eastAsia="標楷體" w:hAnsi="標楷體" w:cs="新細明體" w:hint="eastAsia"/>
          <w:sz w:val="28"/>
          <w:szCs w:val="28"/>
        </w:rPr>
        <w:t>進行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相關</w:t>
      </w:r>
      <w:r w:rsidR="00BC0079" w:rsidRPr="00E325E6">
        <w:rPr>
          <w:rFonts w:ascii="標楷體" w:eastAsia="標楷體" w:hAnsi="標楷體" w:cs="新細明體" w:hint="eastAsia"/>
          <w:sz w:val="28"/>
          <w:szCs w:val="28"/>
        </w:rPr>
        <w:t>教學</w:t>
      </w:r>
      <w:r w:rsidR="00171D6A" w:rsidRPr="00E325E6">
        <w:rPr>
          <w:rFonts w:ascii="標楷體" w:eastAsia="標楷體" w:hAnsi="標楷體" w:cs="新細明體"/>
          <w:sz w:val="28"/>
          <w:szCs w:val="28"/>
        </w:rPr>
        <w:t>，</w:t>
      </w:r>
      <w:r w:rsidR="00CE536D" w:rsidRPr="00E325E6">
        <w:rPr>
          <w:rFonts w:ascii="標楷體" w:eastAsia="標楷體" w:hAnsi="標楷體" w:cs="新細明體" w:hint="eastAsia"/>
          <w:sz w:val="28"/>
          <w:szCs w:val="28"/>
        </w:rPr>
        <w:t>須經管理系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(</w:t>
      </w:r>
      <w:r w:rsidR="00BD413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養殖系</w:t>
      </w:r>
      <w:r w:rsidR="00D674C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：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海洋生物展示室、</w:t>
      </w:r>
      <w:r w:rsidR="00BD413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食科系</w:t>
      </w:r>
      <w:r w:rsidR="00D674C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：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食品加工展示室、</w:t>
      </w:r>
      <w:r w:rsidR="00BD413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電機系</w:t>
      </w:r>
      <w:r w:rsidR="00D674C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：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風力及光電展示室)</w:t>
      </w:r>
      <w:r w:rsidR="006B7097">
        <w:rPr>
          <w:rFonts w:ascii="標楷體" w:eastAsia="標楷體" w:hAnsi="標楷體" w:cs="新細明體" w:hint="eastAsia"/>
          <w:color w:val="auto"/>
          <w:sz w:val="28"/>
          <w:szCs w:val="28"/>
        </w:rPr>
        <w:t>之系主任同意</w:t>
      </w:r>
      <w:r w:rsidR="00784B38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經核可後始可使用。</w:t>
      </w:r>
    </w:p>
    <w:p w:rsidR="002D462E" w:rsidRPr="00EA1177" w:rsidRDefault="002D462E" w:rsidP="00CE536D">
      <w:pPr>
        <w:numPr>
          <w:ilvl w:val="0"/>
          <w:numId w:val="1"/>
        </w:numPr>
        <w:spacing w:beforeLines="50" w:before="180" w:line="360" w:lineRule="exact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使用</w:t>
      </w:r>
      <w:r w:rsidR="00E83F2D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規定</w:t>
      </w: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事項</w:t>
      </w:r>
    </w:p>
    <w:p w:rsidR="00B556A5" w:rsidRPr="00EA1177" w:rsidRDefault="00B556A5" w:rsidP="00B556A5">
      <w:pPr>
        <w:numPr>
          <w:ilvl w:val="1"/>
          <w:numId w:val="1"/>
        </w:numPr>
        <w:spacing w:line="360" w:lineRule="exact"/>
        <w:ind w:left="1440"/>
        <w:jc w:val="both"/>
        <w:rPr>
          <w:rFonts w:ascii="標楷體" w:eastAsia="標楷體" w:hAnsi="標楷體" w:cs="新細明體" w:hint="eastAsia"/>
          <w:color w:val="auto"/>
          <w:sz w:val="28"/>
          <w:szCs w:val="28"/>
        </w:rPr>
      </w:pP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本院授權各管理系自訂展示室教學管理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細則</w:t>
      </w: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，管理</w:t>
      </w:r>
      <w:r w:rsidR="00204719"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細則</w:t>
      </w:r>
      <w:r w:rsidRPr="00EA1177">
        <w:rPr>
          <w:rFonts w:ascii="標楷體" w:eastAsia="標楷體" w:hAnsi="標楷體" w:cs="新細明體" w:hint="eastAsia"/>
          <w:color w:val="auto"/>
          <w:sz w:val="28"/>
          <w:szCs w:val="28"/>
        </w:rPr>
        <w:t>送院長核備後實施。</w:t>
      </w:r>
    </w:p>
    <w:p w:rsidR="00204C85" w:rsidRPr="00E325E6" w:rsidRDefault="00204C85" w:rsidP="00204C85">
      <w:pPr>
        <w:numPr>
          <w:ilvl w:val="1"/>
          <w:numId w:val="1"/>
        </w:numPr>
        <w:spacing w:line="360" w:lineRule="exact"/>
        <w:ind w:left="1440"/>
        <w:jc w:val="both"/>
        <w:rPr>
          <w:rFonts w:ascii="標楷體" w:eastAsia="標楷體" w:hAnsi="標楷體" w:cs="新細明體" w:hint="eastAsia"/>
          <w:sz w:val="28"/>
          <w:szCs w:val="28"/>
        </w:rPr>
      </w:pPr>
      <w:r w:rsidRPr="00E325E6">
        <w:rPr>
          <w:rFonts w:ascii="標楷體" w:eastAsia="標楷體" w:hAnsi="標楷體" w:cs="新細明體" w:hint="eastAsia"/>
          <w:sz w:val="28"/>
          <w:szCs w:val="28"/>
        </w:rPr>
        <w:t>本院內之系所教師申請使用海工展示室</w:t>
      </w:r>
      <w:r w:rsidR="003571D3" w:rsidRPr="00E325E6">
        <w:rPr>
          <w:rFonts w:ascii="標楷體" w:eastAsia="標楷體" w:hAnsi="標楷體" w:cs="新細明體" w:hint="eastAsia"/>
          <w:sz w:val="28"/>
          <w:szCs w:val="28"/>
        </w:rPr>
        <w:t>，</w:t>
      </w:r>
      <w:r w:rsidRPr="00E325E6">
        <w:rPr>
          <w:rFonts w:ascii="標楷體" w:eastAsia="標楷體" w:hAnsi="標楷體" w:cs="新細明體"/>
          <w:sz w:val="28"/>
          <w:szCs w:val="28"/>
        </w:rPr>
        <w:t>如須變更或搬動器材、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機具</w:t>
      </w:r>
      <w:r w:rsidRPr="00E325E6">
        <w:rPr>
          <w:rFonts w:ascii="標楷體" w:eastAsia="標楷體" w:hAnsi="標楷體" w:cs="新細明體"/>
          <w:sz w:val="28"/>
          <w:szCs w:val="28"/>
        </w:rPr>
        <w:t>、設備，應先徵得該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展示室負責老師的</w:t>
      </w:r>
      <w:r w:rsidRPr="00E325E6">
        <w:rPr>
          <w:rFonts w:ascii="標楷體" w:eastAsia="標楷體" w:hAnsi="標楷體" w:cs="新細明體"/>
          <w:sz w:val="28"/>
          <w:szCs w:val="28"/>
        </w:rPr>
        <w:t>同意，並於使用後恢復原狀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含清</w:t>
      </w:r>
      <w:r w:rsidRPr="00E325E6">
        <w:rPr>
          <w:rFonts w:ascii="標楷體" w:eastAsia="標楷體" w:hAnsi="標楷體" w:cs="新細明體"/>
          <w:sz w:val="28"/>
          <w:szCs w:val="28"/>
        </w:rPr>
        <w:t>理場地</w:t>
      </w:r>
      <w:r w:rsidR="00D56C5B">
        <w:rPr>
          <w:rFonts w:ascii="標楷體" w:eastAsia="標楷體" w:hAnsi="標楷體" w:cs="新細明體" w:hint="eastAsia"/>
          <w:sz w:val="28"/>
          <w:szCs w:val="28"/>
        </w:rPr>
        <w:t>）</w:t>
      </w:r>
      <w:r w:rsidRPr="00E325E6">
        <w:rPr>
          <w:rFonts w:ascii="標楷體" w:eastAsia="標楷體" w:hAnsi="標楷體" w:cs="新細明體"/>
          <w:sz w:val="28"/>
          <w:szCs w:val="28"/>
        </w:rPr>
        <w:t>，如有違</w:t>
      </w:r>
      <w:r w:rsidR="00B556A5">
        <w:rPr>
          <w:rFonts w:ascii="標楷體" w:eastAsia="標楷體" w:hAnsi="標楷體" w:cs="新細明體" w:hint="eastAsia"/>
          <w:sz w:val="28"/>
          <w:szCs w:val="28"/>
        </w:rPr>
        <w:t>反</w:t>
      </w:r>
      <w:r w:rsidRPr="00E325E6">
        <w:rPr>
          <w:rFonts w:ascii="標楷體" w:eastAsia="標楷體" w:hAnsi="標楷體" w:cs="新細明體"/>
          <w:sz w:val="28"/>
          <w:szCs w:val="28"/>
        </w:rPr>
        <w:t>規定，得停止其日後借用。</w:t>
      </w:r>
    </w:p>
    <w:p w:rsidR="00C94137" w:rsidRPr="00E325E6" w:rsidRDefault="00C94137" w:rsidP="00951BF9">
      <w:pPr>
        <w:numPr>
          <w:ilvl w:val="1"/>
          <w:numId w:val="1"/>
        </w:numPr>
        <w:spacing w:line="360" w:lineRule="exact"/>
        <w:ind w:left="1440"/>
        <w:jc w:val="both"/>
        <w:rPr>
          <w:rFonts w:ascii="標楷體" w:eastAsia="標楷體" w:hAnsi="標楷體" w:cs="新細明體"/>
          <w:sz w:val="28"/>
          <w:szCs w:val="28"/>
        </w:rPr>
      </w:pPr>
      <w:r w:rsidRPr="00E325E6">
        <w:rPr>
          <w:rFonts w:ascii="標楷體" w:eastAsia="標楷體" w:hAnsi="標楷體" w:cs="新細明體"/>
          <w:sz w:val="28"/>
          <w:szCs w:val="28"/>
        </w:rPr>
        <w:t>使用</w:t>
      </w:r>
      <w:r w:rsidR="00971D8B" w:rsidRPr="00E325E6">
        <w:rPr>
          <w:rFonts w:ascii="標楷體" w:eastAsia="標楷體" w:hAnsi="標楷體" w:cs="新細明體" w:hint="eastAsia"/>
          <w:sz w:val="28"/>
          <w:szCs w:val="28"/>
        </w:rPr>
        <w:t>海</w:t>
      </w:r>
      <w:r w:rsidR="00204C85" w:rsidRPr="00E325E6">
        <w:rPr>
          <w:rFonts w:ascii="標楷體" w:eastAsia="標楷體" w:hAnsi="標楷體" w:cs="新細明體" w:hint="eastAsia"/>
          <w:sz w:val="28"/>
          <w:szCs w:val="28"/>
        </w:rPr>
        <w:t>工</w:t>
      </w:r>
      <w:r w:rsidR="00971D8B" w:rsidRPr="00E325E6">
        <w:rPr>
          <w:rFonts w:ascii="標楷體" w:eastAsia="標楷體" w:hAnsi="標楷體" w:cs="新細明體" w:hint="eastAsia"/>
          <w:sz w:val="28"/>
          <w:szCs w:val="28"/>
        </w:rPr>
        <w:t>展</w:t>
      </w:r>
      <w:r w:rsidR="00204C85" w:rsidRPr="00E325E6">
        <w:rPr>
          <w:rFonts w:ascii="標楷體" w:eastAsia="標楷體" w:hAnsi="標楷體" w:cs="新細明體" w:hint="eastAsia"/>
          <w:sz w:val="28"/>
          <w:szCs w:val="28"/>
        </w:rPr>
        <w:t>示</w:t>
      </w:r>
      <w:r w:rsidR="00971D8B" w:rsidRPr="00E325E6">
        <w:rPr>
          <w:rFonts w:ascii="標楷體" w:eastAsia="標楷體" w:hAnsi="標楷體" w:cs="新細明體" w:hint="eastAsia"/>
          <w:sz w:val="28"/>
          <w:szCs w:val="28"/>
        </w:rPr>
        <w:t>室</w:t>
      </w:r>
      <w:r w:rsidRPr="00E325E6">
        <w:rPr>
          <w:rFonts w:ascii="標楷體" w:eastAsia="標楷體" w:hAnsi="標楷體" w:cs="新細明體"/>
          <w:sz w:val="28"/>
          <w:szCs w:val="28"/>
        </w:rPr>
        <w:t>所引起違法或意外事件，一概由</w:t>
      </w:r>
      <w:r w:rsidR="00204C85" w:rsidRPr="00E325E6">
        <w:rPr>
          <w:rFonts w:ascii="標楷體" w:eastAsia="標楷體" w:hAnsi="標楷體" w:cs="新細明體"/>
          <w:sz w:val="28"/>
          <w:szCs w:val="28"/>
        </w:rPr>
        <w:t>申請</w:t>
      </w:r>
      <w:r w:rsidRPr="00E325E6">
        <w:rPr>
          <w:rFonts w:ascii="標楷體" w:eastAsia="標楷體" w:hAnsi="標楷體" w:cs="新細明體"/>
          <w:sz w:val="28"/>
          <w:szCs w:val="28"/>
        </w:rPr>
        <w:t>單位</w:t>
      </w:r>
      <w:r w:rsidR="00204C85" w:rsidRPr="00E325E6">
        <w:rPr>
          <w:rFonts w:ascii="標楷體" w:eastAsia="標楷體" w:hAnsi="標楷體" w:cs="新細明體" w:hint="eastAsia"/>
          <w:sz w:val="28"/>
          <w:szCs w:val="28"/>
        </w:rPr>
        <w:t>或借用人</w:t>
      </w:r>
      <w:r w:rsidRPr="00E325E6">
        <w:rPr>
          <w:rFonts w:ascii="標楷體" w:eastAsia="標楷體" w:hAnsi="標楷體" w:cs="新細明體"/>
          <w:sz w:val="28"/>
          <w:szCs w:val="28"/>
        </w:rPr>
        <w:t>自行負責處理。</w:t>
      </w:r>
    </w:p>
    <w:p w:rsidR="00C10BD6" w:rsidRPr="00E325E6" w:rsidRDefault="003571D3" w:rsidP="00951BF9">
      <w:pPr>
        <w:numPr>
          <w:ilvl w:val="1"/>
          <w:numId w:val="1"/>
        </w:numPr>
        <w:spacing w:line="360" w:lineRule="exact"/>
        <w:ind w:left="1440"/>
        <w:jc w:val="both"/>
        <w:rPr>
          <w:rFonts w:ascii="標楷體" w:eastAsia="標楷體" w:hAnsi="標楷體" w:cs="新細明體"/>
          <w:sz w:val="28"/>
          <w:szCs w:val="28"/>
        </w:rPr>
      </w:pPr>
      <w:r w:rsidRPr="00E325E6">
        <w:rPr>
          <w:rFonts w:ascii="標楷體" w:eastAsia="標楷體" w:hAnsi="標楷體" w:cs="新細明體"/>
          <w:sz w:val="28"/>
          <w:szCs w:val="28"/>
        </w:rPr>
        <w:t>禁止攜帶寵物、食物或飲料進入</w:t>
      </w:r>
      <w:r w:rsidRPr="00E325E6">
        <w:rPr>
          <w:rFonts w:ascii="標楷體" w:eastAsia="標楷體" w:hAnsi="標楷體" w:cs="新細明體" w:hint="eastAsia"/>
          <w:sz w:val="28"/>
          <w:szCs w:val="28"/>
        </w:rPr>
        <w:t>展示室。</w:t>
      </w:r>
    </w:p>
    <w:p w:rsidR="00E83F2D" w:rsidRPr="00EF6770" w:rsidRDefault="00CE536D" w:rsidP="00CE536D">
      <w:pPr>
        <w:numPr>
          <w:ilvl w:val="0"/>
          <w:numId w:val="1"/>
        </w:numPr>
        <w:spacing w:beforeLines="50" w:before="180" w:line="360" w:lineRule="exact"/>
        <w:jc w:val="both"/>
        <w:rPr>
          <w:rFonts w:ascii="標楷體" w:eastAsia="標楷體" w:hAnsi="標楷體" w:cs="新細明體" w:hint="eastAsia"/>
          <w:sz w:val="28"/>
          <w:szCs w:val="28"/>
        </w:rPr>
      </w:pPr>
      <w:r w:rsidRPr="00E325E6">
        <w:rPr>
          <w:rFonts w:ascii="標楷體" w:eastAsia="標楷體" w:hAnsi="標楷體" w:cs="新細明體" w:hint="eastAsia"/>
          <w:sz w:val="28"/>
          <w:szCs w:val="28"/>
        </w:rPr>
        <w:t>本要點</w:t>
      </w:r>
      <w:r w:rsidR="00E83F2D" w:rsidRPr="00E325E6">
        <w:rPr>
          <w:rFonts w:ascii="標楷體" w:eastAsia="標楷體" w:hAnsi="標楷體" w:cs="新細明體" w:hint="eastAsia"/>
          <w:sz w:val="28"/>
          <w:szCs w:val="28"/>
        </w:rPr>
        <w:t>經</w:t>
      </w:r>
      <w:r w:rsidR="00A11F6A">
        <w:rPr>
          <w:rFonts w:ascii="標楷體" w:eastAsia="標楷體" w:hAnsi="標楷體" w:cs="新細明體" w:hint="eastAsia"/>
          <w:sz w:val="28"/>
          <w:szCs w:val="28"/>
        </w:rPr>
        <w:t>本</w:t>
      </w:r>
      <w:r w:rsidR="00E83F2D">
        <w:rPr>
          <w:rFonts w:ascii="標楷體" w:eastAsia="標楷體" w:hAnsi="標楷體" w:cs="新細明體" w:hint="eastAsia"/>
          <w:sz w:val="28"/>
          <w:szCs w:val="28"/>
        </w:rPr>
        <w:t>院</w:t>
      </w:r>
      <w:r w:rsidR="003571D3">
        <w:rPr>
          <w:rFonts w:ascii="標楷體" w:eastAsia="標楷體" w:hAnsi="標楷體" w:cs="新細明體" w:hint="eastAsia"/>
          <w:sz w:val="28"/>
          <w:szCs w:val="28"/>
        </w:rPr>
        <w:t>院務</w:t>
      </w:r>
      <w:r w:rsidR="00E83F2D">
        <w:rPr>
          <w:rFonts w:ascii="標楷體" w:eastAsia="標楷體" w:hAnsi="標楷體" w:cs="新細明體" w:hint="eastAsia"/>
          <w:sz w:val="28"/>
          <w:szCs w:val="28"/>
        </w:rPr>
        <w:t>會議通過後實施</w:t>
      </w:r>
      <w:r w:rsidR="00DA5B12">
        <w:rPr>
          <w:rFonts w:ascii="標楷體" w:eastAsia="標楷體" w:hAnsi="標楷體" w:cs="新細明體" w:hint="eastAsia"/>
          <w:sz w:val="28"/>
          <w:szCs w:val="28"/>
        </w:rPr>
        <w:t>，</w:t>
      </w:r>
      <w:r w:rsidR="00E83F2D">
        <w:rPr>
          <w:rFonts w:ascii="標楷體" w:eastAsia="標楷體" w:hAnsi="標楷體" w:cs="新細明體" w:hint="eastAsia"/>
          <w:sz w:val="28"/>
          <w:szCs w:val="28"/>
        </w:rPr>
        <w:t>修正時亦同。</w:t>
      </w:r>
    </w:p>
    <w:p w:rsidR="00971D8B" w:rsidRPr="00B43F41" w:rsidRDefault="00971D8B" w:rsidP="00971D8B">
      <w:pPr>
        <w:spacing w:line="360" w:lineRule="exact"/>
      </w:pPr>
    </w:p>
    <w:p w:rsidR="00C53397" w:rsidRPr="00DA5B12" w:rsidRDefault="00C53397" w:rsidP="0057726D">
      <w:pPr>
        <w:spacing w:line="360" w:lineRule="exact"/>
        <w:sectPr w:rsidR="00C53397" w:rsidRPr="00DA5B12" w:rsidSect="00B556A5">
          <w:footerReference w:type="even" r:id="rId8"/>
          <w:footerReference w:type="default" r:id="rId9"/>
          <w:endnotePr>
            <w:numFmt w:val="decimal"/>
          </w:endnotePr>
          <w:pgSz w:w="11907" w:h="16840" w:code="9"/>
          <w:pgMar w:top="1440" w:right="992" w:bottom="1440" w:left="1151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709"/>
        <w:gridCol w:w="1134"/>
        <w:gridCol w:w="708"/>
        <w:gridCol w:w="993"/>
        <w:gridCol w:w="3717"/>
        <w:gridCol w:w="872"/>
        <w:gridCol w:w="2982"/>
      </w:tblGrid>
      <w:tr w:rsidR="00F23A74" w:rsidRPr="00F23A74" w:rsidTr="00A11F6A">
        <w:trPr>
          <w:trHeight w:val="969"/>
        </w:trPr>
        <w:tc>
          <w:tcPr>
            <w:tcW w:w="14909" w:type="dxa"/>
            <w:gridSpan w:val="9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3A74">
              <w:rPr>
                <w:rFonts w:ascii="標楷體" w:eastAsia="標楷體" w:hint="eastAsia"/>
                <w:b/>
                <w:sz w:val="40"/>
                <w:szCs w:val="40"/>
              </w:rPr>
              <w:lastRenderedPageBreak/>
              <w:t>國立澎湖科技大學海工院展示室參觀</w:t>
            </w:r>
            <w:r w:rsidRPr="00F23A74">
              <w:rPr>
                <w:rFonts w:ascii="標楷體" w:eastAsia="標楷體" w:hAnsi="標楷體" w:cs="新細明體" w:hint="eastAsia"/>
                <w:b/>
                <w:sz w:val="40"/>
                <w:szCs w:val="40"/>
              </w:rPr>
              <w:t>申請表</w:t>
            </w:r>
          </w:p>
        </w:tc>
      </w:tr>
      <w:tr w:rsidR="00A11F6A" w:rsidRPr="00F23A74" w:rsidTr="00A11F6A">
        <w:trPr>
          <w:trHeight w:val="705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11F6A" w:rsidRPr="00F23A74" w:rsidRDefault="00A11F6A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申請單位：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1F6A" w:rsidRPr="00F23A74" w:rsidRDefault="00A11F6A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參觀人數：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A11F6A" w:rsidRPr="00F23A74" w:rsidRDefault="00A11F6A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活動內容：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11F6A" w:rsidRPr="00F23A74" w:rsidRDefault="00A11F6A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來訪單位：</w:t>
            </w:r>
          </w:p>
        </w:tc>
      </w:tr>
      <w:tr w:rsidR="00F23A74" w:rsidRPr="00F23A74" w:rsidTr="00A11F6A">
        <w:trPr>
          <w:trHeight w:val="705"/>
        </w:trPr>
        <w:tc>
          <w:tcPr>
            <w:tcW w:w="14909" w:type="dxa"/>
            <w:gridSpan w:val="9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 xml:space="preserve">申請人姓名：        </w:t>
            </w:r>
            <w:r w:rsidR="00D56C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聯絡電話：         </w:t>
            </w:r>
            <w:r w:rsidR="00A11F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F23A74" w:rsidRPr="00F23A74" w:rsidTr="00A11F6A">
        <w:trPr>
          <w:trHeight w:val="717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參觀日期：   年   月   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 xml:space="preserve">時間：   </w:t>
            </w:r>
            <w:r w:rsidR="00A11F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 xml:space="preserve">~  </w:t>
            </w:r>
          </w:p>
        </w:tc>
        <w:tc>
          <w:tcPr>
            <w:tcW w:w="7571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是否有交通車進出： □ 是     □ 否</w:t>
            </w:r>
          </w:p>
        </w:tc>
      </w:tr>
      <w:tr w:rsidR="00F23A74" w:rsidRPr="00F23A74" w:rsidTr="00A11F6A">
        <w:trPr>
          <w:trHeight w:val="681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參觀展示室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負責人員</w:t>
            </w:r>
            <w:r w:rsidR="00D56C5B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D56C5B" w:rsidRPr="00F23A74">
              <w:rPr>
                <w:rFonts w:ascii="標楷體" w:eastAsia="標楷體" w:hAnsi="標楷體" w:hint="eastAsia"/>
                <w:sz w:val="32"/>
                <w:szCs w:val="32"/>
              </w:rPr>
              <w:t>由本院填寫</w:t>
            </w:r>
            <w:r w:rsidR="00D56C5B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hint="eastAsia"/>
                <w:sz w:val="32"/>
                <w:szCs w:val="32"/>
              </w:rPr>
              <w:t>海工院院長簽核</w:t>
            </w:r>
          </w:p>
        </w:tc>
      </w:tr>
      <w:tr w:rsidR="00F23A74" w:rsidRPr="00F23A74" w:rsidTr="00A11F6A">
        <w:trPr>
          <w:trHeight w:val="845"/>
        </w:trPr>
        <w:tc>
          <w:tcPr>
            <w:tcW w:w="2088" w:type="dxa"/>
            <w:vMerge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cs="新細明體" w:hint="eastAsia"/>
                <w:sz w:val="32"/>
                <w:szCs w:val="32"/>
              </w:rPr>
              <w:t>□海洋生物展示室</w:t>
            </w:r>
          </w:p>
        </w:tc>
        <w:tc>
          <w:tcPr>
            <w:tcW w:w="6290" w:type="dxa"/>
            <w:gridSpan w:val="4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23A74" w:rsidRPr="00F23A74" w:rsidTr="00A11F6A">
        <w:trPr>
          <w:trHeight w:val="843"/>
        </w:trPr>
        <w:tc>
          <w:tcPr>
            <w:tcW w:w="2088" w:type="dxa"/>
            <w:vMerge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cs="新細明體" w:hint="eastAsia"/>
                <w:sz w:val="32"/>
                <w:szCs w:val="32"/>
              </w:rPr>
              <w:t>□食品加工展示室</w:t>
            </w:r>
          </w:p>
        </w:tc>
        <w:tc>
          <w:tcPr>
            <w:tcW w:w="6290" w:type="dxa"/>
            <w:gridSpan w:val="4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23A74" w:rsidRPr="00F23A74" w:rsidTr="00A11F6A">
        <w:trPr>
          <w:trHeight w:val="841"/>
        </w:trPr>
        <w:tc>
          <w:tcPr>
            <w:tcW w:w="2088" w:type="dxa"/>
            <w:vMerge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3A74">
              <w:rPr>
                <w:rFonts w:ascii="標楷體" w:eastAsia="標楷體" w:hAnsi="標楷體" w:cs="新細明體" w:hint="eastAsia"/>
                <w:sz w:val="32"/>
                <w:szCs w:val="32"/>
              </w:rPr>
              <w:t>□風力及光電展示室</w:t>
            </w:r>
          </w:p>
        </w:tc>
        <w:tc>
          <w:tcPr>
            <w:tcW w:w="6290" w:type="dxa"/>
            <w:gridSpan w:val="4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 w:line="3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23A74" w:rsidRPr="00F23A74" w:rsidTr="00A11F6A">
        <w:trPr>
          <w:trHeight w:val="688"/>
        </w:trPr>
        <w:tc>
          <w:tcPr>
            <w:tcW w:w="14909" w:type="dxa"/>
            <w:gridSpan w:val="9"/>
            <w:shd w:val="clear" w:color="auto" w:fill="auto"/>
            <w:vAlign w:val="center"/>
          </w:tcPr>
          <w:p w:rsidR="00C53397" w:rsidRPr="00F23A74" w:rsidRDefault="00C53397" w:rsidP="00A11F6A">
            <w:pPr>
              <w:widowControl/>
              <w:snapToGrid w:val="0"/>
              <w:spacing w:before="100" w:beforeAutospacing="1" w:after="100" w:afterAutospacing="1"/>
              <w:rPr>
                <w:rFonts w:eastAsia="標楷體" w:hAnsi="標楷體" w:hint="eastAsia"/>
                <w:sz w:val="32"/>
                <w:szCs w:val="32"/>
              </w:rPr>
            </w:pPr>
            <w:r w:rsidRPr="00F23A74">
              <w:rPr>
                <w:rFonts w:eastAsia="標楷體" w:hAnsi="標楷體"/>
                <w:sz w:val="32"/>
                <w:szCs w:val="32"/>
              </w:rPr>
              <w:t>備註：取消參觀，應於活動前一週，以電話通知院助理。電話：</w:t>
            </w:r>
            <w:r w:rsidRPr="00F23A74">
              <w:rPr>
                <w:rFonts w:eastAsia="標楷體"/>
                <w:sz w:val="32"/>
                <w:szCs w:val="32"/>
              </w:rPr>
              <w:t xml:space="preserve">06-9264115 </w:t>
            </w:r>
            <w:r w:rsidRPr="00F23A74">
              <w:rPr>
                <w:rFonts w:eastAsia="標楷體" w:hAnsi="標楷體"/>
                <w:sz w:val="32"/>
                <w:szCs w:val="32"/>
              </w:rPr>
              <w:t>轉</w:t>
            </w:r>
            <w:r w:rsidRPr="00F23A74">
              <w:rPr>
                <w:rFonts w:eastAsia="標楷體"/>
                <w:sz w:val="32"/>
                <w:szCs w:val="32"/>
              </w:rPr>
              <w:t xml:space="preserve"> 1092 </w:t>
            </w:r>
            <w:r w:rsidRPr="00F23A74">
              <w:rPr>
                <w:rFonts w:eastAsia="標楷體" w:hAnsi="標楷體"/>
                <w:sz w:val="32"/>
                <w:szCs w:val="32"/>
              </w:rPr>
              <w:t>傳真：</w:t>
            </w:r>
            <w:r w:rsidRPr="00F23A74">
              <w:rPr>
                <w:rFonts w:eastAsia="標楷體"/>
                <w:sz w:val="32"/>
                <w:szCs w:val="32"/>
              </w:rPr>
              <w:t>06-9265037</w:t>
            </w:r>
          </w:p>
        </w:tc>
      </w:tr>
    </w:tbl>
    <w:p w:rsidR="00C53397" w:rsidRPr="00C53397" w:rsidRDefault="00C53397" w:rsidP="00C53397">
      <w:pPr>
        <w:widowControl/>
        <w:tabs>
          <w:tab w:val="left" w:pos="1440"/>
        </w:tabs>
        <w:snapToGrid w:val="0"/>
        <w:spacing w:line="400" w:lineRule="exact"/>
        <w:ind w:rightChars="55" w:right="11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C53397">
        <w:rPr>
          <w:rFonts w:ascii="標楷體" w:eastAsia="標楷體" w:hAnsi="標楷體" w:hint="eastAsia"/>
          <w:sz w:val="32"/>
          <w:szCs w:val="32"/>
        </w:rPr>
        <w:t>附件一</w:t>
      </w:r>
    </w:p>
    <w:p w:rsidR="00B43F41" w:rsidRPr="00B43F41" w:rsidRDefault="00B43F41" w:rsidP="0057726D">
      <w:pPr>
        <w:spacing w:line="360" w:lineRule="exact"/>
      </w:pPr>
    </w:p>
    <w:sectPr w:rsidR="00B43F41" w:rsidRPr="00B43F41" w:rsidSect="00F23A74">
      <w:pgSz w:w="16838" w:h="11906" w:orient="landscape"/>
      <w:pgMar w:top="1361" w:right="1134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0C" w:rsidRDefault="005A280C">
      <w:r>
        <w:separator/>
      </w:r>
    </w:p>
  </w:endnote>
  <w:endnote w:type="continuationSeparator" w:id="0">
    <w:p w:rsidR="005A280C" w:rsidRDefault="005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1B" w:rsidRDefault="00446D1B">
    <w:pPr>
      <w:pStyle w:val="a3"/>
      <w:framePr w:wrap="around" w:vAnchor="text" w:hAnchor="margin" w:xAlign="center" w:y="1"/>
      <w:textDirection w:val="btLr"/>
      <w:rPr>
        <w:rStyle w:val="X"/>
      </w:rPr>
    </w:pPr>
    <w:r>
      <w:rPr>
        <w:rStyle w:val="X"/>
      </w:rPr>
      <w:fldChar w:fldCharType="begin"/>
    </w:r>
    <w:r>
      <w:rPr>
        <w:rStyle w:val="X"/>
      </w:rPr>
      <w:instrText xml:space="preserve">page  </w:instrText>
    </w:r>
    <w:r>
      <w:rPr>
        <w:rStyle w:val="X"/>
      </w:rPr>
      <w:fldChar w:fldCharType="separate"/>
    </w:r>
    <w:r>
      <w:rPr>
        <w:rStyle w:val="X"/>
      </w:rPr>
      <w:t>2</w:t>
    </w:r>
    <w:r>
      <w:rPr>
        <w:rStyle w:val="X"/>
      </w:rPr>
      <w:fldChar w:fldCharType="end"/>
    </w:r>
  </w:p>
  <w:p w:rsidR="00446D1B" w:rsidRDefault="00446D1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1B" w:rsidRDefault="00446D1B">
    <w:pPr>
      <w:pStyle w:val="a3"/>
      <w:ind w:right="360" w:firstLine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B6CF7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0C" w:rsidRDefault="005A280C">
      <w:r>
        <w:separator/>
      </w:r>
    </w:p>
  </w:footnote>
  <w:footnote w:type="continuationSeparator" w:id="0">
    <w:p w:rsidR="005A280C" w:rsidRDefault="005A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17E"/>
    <w:multiLevelType w:val="hybridMultilevel"/>
    <w:tmpl w:val="C45CB8B2"/>
    <w:lvl w:ilvl="0" w:tplc="7A5EFF6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  <w:color w:val="000000"/>
        <w:lang w:val="en-US"/>
      </w:rPr>
    </w:lvl>
    <w:lvl w:ilvl="1" w:tplc="21B80B7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4AA51A2">
      <w:start w:val="1"/>
      <w:numFmt w:val="decimal"/>
      <w:lvlText w:val="(%3)"/>
      <w:lvlJc w:val="left"/>
      <w:pPr>
        <w:ind w:left="1680" w:hanging="720"/>
      </w:pPr>
      <w:rPr>
        <w:rFonts w:hint="default"/>
        <w:color w:val="000000"/>
      </w:rPr>
    </w:lvl>
    <w:lvl w:ilvl="3" w:tplc="0D002E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07503"/>
    <w:multiLevelType w:val="hybridMultilevel"/>
    <w:tmpl w:val="AE0A652A"/>
    <w:lvl w:ilvl="0" w:tplc="21B80B7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65C7C72"/>
    <w:multiLevelType w:val="hybridMultilevel"/>
    <w:tmpl w:val="06CE8444"/>
    <w:lvl w:ilvl="0" w:tplc="21B80B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045907"/>
    <w:multiLevelType w:val="hybridMultilevel"/>
    <w:tmpl w:val="78D27E30"/>
    <w:lvl w:ilvl="0" w:tplc="9EC453D8">
      <w:start w:val="16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1"/>
    <w:rsid w:val="000B0602"/>
    <w:rsid w:val="000E7B7F"/>
    <w:rsid w:val="00171D6A"/>
    <w:rsid w:val="0019053C"/>
    <w:rsid w:val="001B376C"/>
    <w:rsid w:val="00204719"/>
    <w:rsid w:val="00204C85"/>
    <w:rsid w:val="00265AA6"/>
    <w:rsid w:val="002C6A26"/>
    <w:rsid w:val="002D462E"/>
    <w:rsid w:val="00313E61"/>
    <w:rsid w:val="003571D3"/>
    <w:rsid w:val="00381823"/>
    <w:rsid w:val="003B0244"/>
    <w:rsid w:val="003B7E8B"/>
    <w:rsid w:val="004314E0"/>
    <w:rsid w:val="00446D1B"/>
    <w:rsid w:val="00450033"/>
    <w:rsid w:val="004749FB"/>
    <w:rsid w:val="0048110C"/>
    <w:rsid w:val="004A46B1"/>
    <w:rsid w:val="004E389C"/>
    <w:rsid w:val="004E5744"/>
    <w:rsid w:val="0052524F"/>
    <w:rsid w:val="0057726D"/>
    <w:rsid w:val="005A280C"/>
    <w:rsid w:val="005E51F6"/>
    <w:rsid w:val="00652021"/>
    <w:rsid w:val="006A6BB6"/>
    <w:rsid w:val="006B1B64"/>
    <w:rsid w:val="006B7097"/>
    <w:rsid w:val="006C03B7"/>
    <w:rsid w:val="006C5286"/>
    <w:rsid w:val="00784B38"/>
    <w:rsid w:val="007A109A"/>
    <w:rsid w:val="007B2065"/>
    <w:rsid w:val="00854A2E"/>
    <w:rsid w:val="008A471E"/>
    <w:rsid w:val="00912587"/>
    <w:rsid w:val="00917B17"/>
    <w:rsid w:val="00951BF9"/>
    <w:rsid w:val="0096174C"/>
    <w:rsid w:val="00971D8B"/>
    <w:rsid w:val="009C2A7C"/>
    <w:rsid w:val="009E18E9"/>
    <w:rsid w:val="009E5261"/>
    <w:rsid w:val="00A11F6A"/>
    <w:rsid w:val="00A23AB8"/>
    <w:rsid w:val="00AD771D"/>
    <w:rsid w:val="00AE20CB"/>
    <w:rsid w:val="00B122CA"/>
    <w:rsid w:val="00B378B4"/>
    <w:rsid w:val="00B43F41"/>
    <w:rsid w:val="00B556A5"/>
    <w:rsid w:val="00BC0079"/>
    <w:rsid w:val="00BD4138"/>
    <w:rsid w:val="00BE23D4"/>
    <w:rsid w:val="00C10BD6"/>
    <w:rsid w:val="00C53397"/>
    <w:rsid w:val="00C74BA9"/>
    <w:rsid w:val="00C94137"/>
    <w:rsid w:val="00CE536D"/>
    <w:rsid w:val="00CF0EFA"/>
    <w:rsid w:val="00D1608B"/>
    <w:rsid w:val="00D56C5B"/>
    <w:rsid w:val="00D674C8"/>
    <w:rsid w:val="00D8285D"/>
    <w:rsid w:val="00DA5B12"/>
    <w:rsid w:val="00E325E6"/>
    <w:rsid w:val="00E81E3A"/>
    <w:rsid w:val="00E83F2D"/>
    <w:rsid w:val="00E93A8E"/>
    <w:rsid w:val="00EA1177"/>
    <w:rsid w:val="00EB6CF7"/>
    <w:rsid w:val="00EF6770"/>
    <w:rsid w:val="00F11665"/>
    <w:rsid w:val="00F16A4A"/>
    <w:rsid w:val="00F23A74"/>
    <w:rsid w:val="00F67686"/>
    <w:rsid w:val="00F74833"/>
    <w:rsid w:val="00F9300E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59F6C-909D-482A-A7D4-40542E5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41"/>
    <w:pPr>
      <w:widowControl w:val="0"/>
      <w:autoSpaceDE w:val="0"/>
      <w:autoSpaceDN w:val="0"/>
      <w:adjustRightInd w:val="0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43F41"/>
    <w:pPr>
      <w:tabs>
        <w:tab w:val="center" w:pos="4153"/>
        <w:tab w:val="right" w:pos="8306"/>
      </w:tabs>
    </w:pPr>
  </w:style>
  <w:style w:type="character" w:customStyle="1" w:styleId="X">
    <w:name w:val="飭X"/>
    <w:rsid w:val="00B43F41"/>
    <w:rPr>
      <w:sz w:val="20"/>
    </w:rPr>
  </w:style>
  <w:style w:type="character" w:styleId="a4">
    <w:name w:val="page number"/>
    <w:basedOn w:val="a0"/>
    <w:rsid w:val="00B43F41"/>
  </w:style>
  <w:style w:type="paragraph" w:styleId="a5">
    <w:name w:val="Balloon Text"/>
    <w:basedOn w:val="a"/>
    <w:link w:val="a6"/>
    <w:rsid w:val="00C74BA9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74BA9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2D462E"/>
    <w:pPr>
      <w:ind w:leftChars="200" w:left="480"/>
    </w:pPr>
  </w:style>
  <w:style w:type="paragraph" w:styleId="a8">
    <w:name w:val="header"/>
    <w:basedOn w:val="a"/>
    <w:link w:val="a9"/>
    <w:rsid w:val="0065202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rsid w:val="00652021"/>
    <w:rPr>
      <w:color w:val="000000"/>
    </w:rPr>
  </w:style>
  <w:style w:type="table" w:styleId="aa">
    <w:name w:val="Table Grid"/>
    <w:basedOn w:val="a1"/>
    <w:rsid w:val="00C533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4AE7-469C-404B-8757-D9666340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CMT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國立屏東科技大學保力林場場地管理辦法                                             中華民國八十五年十一月十九日第五十七次行政會議通過</dc:title>
  <dc:subject/>
  <dc:creator>user</dc:creator>
  <cp:keywords/>
  <dc:description/>
  <cp:lastModifiedBy>user</cp:lastModifiedBy>
  <cp:revision>2</cp:revision>
  <cp:lastPrinted>2017-12-27T07:47:00Z</cp:lastPrinted>
  <dcterms:created xsi:type="dcterms:W3CDTF">2023-04-19T08:50:00Z</dcterms:created>
  <dcterms:modified xsi:type="dcterms:W3CDTF">2023-04-19T08:50:00Z</dcterms:modified>
</cp:coreProperties>
</file>